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2D68" w:rsidRDefault="000256A2" w:rsidP="00C32D68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 w:rsidR="00C32D6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32D68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THE UNIVERSITY OF ARIZONA COLLEGE OF EDUCATION</w:t>
      </w:r>
    </w:p>
    <w:p w:rsidR="00C32D68" w:rsidRDefault="005761B9" w:rsidP="00C32D68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2019-20 </w:t>
      </w:r>
      <w:r w:rsidR="00C32D68">
        <w:rPr>
          <w:rFonts w:ascii="Times New Roman" w:hAnsi="Times New Roman" w:cs="Times New Roman"/>
          <w:b/>
          <w:bCs/>
          <w:i/>
          <w:iCs/>
          <w:sz w:val="26"/>
          <w:szCs w:val="26"/>
        </w:rPr>
        <w:t>FACULTY TEACHING/MENTORING AWARD</w:t>
      </w:r>
    </w:p>
    <w:p w:rsidR="00C32D68" w:rsidRDefault="00C32D68" w:rsidP="00C32D68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C32D68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PURPOSE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award was established as a means of encouraging and recognizing outstanding teaching in classroom and clinical settings as well as other contributions to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aspects of the mission of the College and University, including substantial and continuing contributions of individuals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MENTORING</w:t>
      </w:r>
      <w:r>
        <w:rPr>
          <w:rFonts w:ascii="Times New Roman" w:hAnsi="Times New Roman" w:cs="Times New Roman"/>
          <w:sz w:val="24"/>
          <w:szCs w:val="24"/>
        </w:rPr>
        <w:t xml:space="preserve"> of graduate students.</w:t>
      </w:r>
    </w:p>
    <w:p w:rsidR="00C32D68" w:rsidRDefault="00C32D68" w:rsidP="00C32D68">
      <w:pPr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ELIGIBILITY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1D638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enured/tenure-eligible faculty, </w:t>
      </w:r>
      <w:r w:rsidR="00D41CB0">
        <w:rPr>
          <w:rFonts w:ascii="Times New Roman" w:hAnsi="Times New Roman" w:cs="Times New Roman"/>
          <w:sz w:val="24"/>
          <w:szCs w:val="24"/>
        </w:rPr>
        <w:t xml:space="preserve">professors of </w:t>
      </w:r>
      <w:r w:rsidR="00D41CB0" w:rsidRPr="00E16DB7">
        <w:rPr>
          <w:rFonts w:ascii="Times New Roman" w:hAnsi="Times New Roman" w:cs="Times New Roman"/>
          <w:sz w:val="24"/>
          <w:szCs w:val="24"/>
        </w:rPr>
        <w:t>practice</w:t>
      </w:r>
      <w:r w:rsidR="006463C3" w:rsidRPr="00E16DB7">
        <w:rPr>
          <w:rFonts w:ascii="Times New Roman" w:hAnsi="Times New Roman" w:cs="Times New Roman"/>
          <w:sz w:val="24"/>
          <w:szCs w:val="24"/>
        </w:rPr>
        <w:t xml:space="preserve"> or research</w:t>
      </w:r>
      <w:r w:rsidR="00D41CB0" w:rsidRPr="00E16DB7">
        <w:rPr>
          <w:rFonts w:ascii="Times New Roman" w:hAnsi="Times New Roman" w:cs="Times New Roman"/>
          <w:sz w:val="24"/>
          <w:szCs w:val="24"/>
        </w:rPr>
        <w:t xml:space="preserve">, </w:t>
      </w:r>
      <w:r w:rsidR="00D970AA">
        <w:rPr>
          <w:rFonts w:ascii="Times New Roman" w:hAnsi="Times New Roman" w:cs="Times New Roman"/>
          <w:sz w:val="24"/>
          <w:szCs w:val="24"/>
        </w:rPr>
        <w:t xml:space="preserve">senior lecturer, </w:t>
      </w:r>
      <w:r w:rsidRPr="00E16DB7">
        <w:rPr>
          <w:rFonts w:ascii="Times New Roman" w:hAnsi="Times New Roman" w:cs="Times New Roman"/>
          <w:sz w:val="24"/>
          <w:szCs w:val="24"/>
        </w:rPr>
        <w:t xml:space="preserve">adjunct </w:t>
      </w:r>
      <w:r>
        <w:rPr>
          <w:rFonts w:ascii="Times New Roman" w:hAnsi="Times New Roman" w:cs="Times New Roman"/>
          <w:sz w:val="24"/>
          <w:szCs w:val="24"/>
        </w:rPr>
        <w:t xml:space="preserve">faculty, </w:t>
      </w:r>
      <w:r w:rsidR="001D638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professional</w:t>
      </w:r>
      <w:r w:rsidR="001D6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6382">
        <w:rPr>
          <w:rFonts w:ascii="Times New Roman" w:hAnsi="Times New Roman" w:cs="Times New Roman"/>
          <w:sz w:val="24"/>
          <w:szCs w:val="24"/>
        </w:rPr>
        <w:t>taff</w:t>
      </w:r>
      <w:r>
        <w:rPr>
          <w:rFonts w:ascii="Times New Roman" w:hAnsi="Times New Roman" w:cs="Times New Roman"/>
          <w:sz w:val="24"/>
          <w:szCs w:val="24"/>
        </w:rPr>
        <w:t xml:space="preserve"> assigned .75 FTE or more to the College of Education are eligible for nomination.</w:t>
      </w:r>
    </w:p>
    <w:p w:rsidR="006463C3" w:rsidRDefault="006463C3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</w:p>
    <w:p w:rsidR="006463C3" w:rsidRPr="006463C3" w:rsidRDefault="006463C3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E16DB7">
        <w:rPr>
          <w:rFonts w:ascii="Times New Roman" w:hAnsi="Times New Roman" w:cs="Times New Roman"/>
          <w:b/>
          <w:bCs/>
          <w:iCs/>
          <w:sz w:val="24"/>
          <w:szCs w:val="24"/>
        </w:rPr>
        <w:t>Faculty award winners in the</w:t>
      </w:r>
      <w:r w:rsidR="00F419AD" w:rsidRPr="00E16D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past 10 years are ineligible. </w:t>
      </w:r>
      <w:r w:rsidRPr="00E16DB7">
        <w:rPr>
          <w:rFonts w:ascii="Times New Roman" w:hAnsi="Times New Roman" w:cs="Times New Roman"/>
          <w:b/>
          <w:bCs/>
          <w:iCs/>
          <w:sz w:val="24"/>
          <w:szCs w:val="24"/>
        </w:rPr>
        <w:t>See attached list.</w:t>
      </w:r>
    </w:p>
    <w:p w:rsidR="00C32D68" w:rsidRDefault="00C32D68" w:rsidP="00C32D68">
      <w:pPr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CRITERIA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Recipients shall have demonstrated superior interaction with students both within and outside of the classroom.  Among other possible indicators, the </w:t>
      </w:r>
      <w:r w:rsidR="00D41CB0">
        <w:rPr>
          <w:rFonts w:ascii="Times New Roman" w:hAnsi="Times New Roman" w:cs="Times New Roman"/>
          <w:sz w:val="24"/>
          <w:szCs w:val="24"/>
        </w:rPr>
        <w:t xml:space="preserve">Faculty </w:t>
      </w:r>
      <w:r w:rsidR="00283A40">
        <w:rPr>
          <w:rFonts w:ascii="Times New Roman" w:hAnsi="Times New Roman" w:cs="Times New Roman"/>
          <w:sz w:val="24"/>
          <w:szCs w:val="24"/>
        </w:rPr>
        <w:t xml:space="preserve">and Staff </w:t>
      </w:r>
      <w:r>
        <w:rPr>
          <w:rFonts w:ascii="Times New Roman" w:hAnsi="Times New Roman" w:cs="Times New Roman"/>
          <w:sz w:val="24"/>
          <w:szCs w:val="24"/>
        </w:rPr>
        <w:t xml:space="preserve">Awards Committee </w:t>
      </w:r>
      <w:r w:rsidR="00D41CB0">
        <w:rPr>
          <w:rFonts w:ascii="Times New Roman" w:hAnsi="Times New Roman" w:cs="Times New Roman"/>
          <w:sz w:val="24"/>
          <w:szCs w:val="24"/>
        </w:rPr>
        <w:t>(F</w:t>
      </w:r>
      <w:r w:rsidR="00283A40">
        <w:rPr>
          <w:rFonts w:ascii="Times New Roman" w:hAnsi="Times New Roman" w:cs="Times New Roman"/>
          <w:sz w:val="24"/>
          <w:szCs w:val="24"/>
        </w:rPr>
        <w:t>S</w:t>
      </w:r>
      <w:r w:rsidR="00D41CB0">
        <w:rPr>
          <w:rFonts w:ascii="Times New Roman" w:hAnsi="Times New Roman" w:cs="Times New Roman"/>
          <w:sz w:val="24"/>
          <w:szCs w:val="24"/>
        </w:rPr>
        <w:t xml:space="preserve">AC) </w:t>
      </w:r>
      <w:r>
        <w:rPr>
          <w:rFonts w:ascii="Times New Roman" w:hAnsi="Times New Roman" w:cs="Times New Roman"/>
          <w:sz w:val="24"/>
          <w:szCs w:val="24"/>
        </w:rPr>
        <w:t>will examine the following criteria:</w:t>
      </w:r>
    </w:p>
    <w:p w:rsidR="00C32D68" w:rsidRDefault="00C32D68" w:rsidP="00C32D68">
      <w:pPr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</w:tabs>
        <w:ind w:left="33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In-class and out-of-class time and effort devoted to students, creative or unique teaching strategies, knowledge of subject area, instructional delivery, appropriateness of course content, and overall impact on students and colleagues.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</w:tabs>
        <w:ind w:left="33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Interaction</w:t>
      </w:r>
      <w:r w:rsidR="00355424">
        <w:rPr>
          <w:rFonts w:ascii="Times New Roman" w:hAnsi="Times New Roman" w:cs="Times New Roman"/>
          <w:sz w:val="24"/>
          <w:szCs w:val="24"/>
        </w:rPr>
        <w:t xml:space="preserve"> with students </w:t>
      </w:r>
      <w:r>
        <w:rPr>
          <w:rFonts w:ascii="Times New Roman" w:hAnsi="Times New Roman" w:cs="Times New Roman"/>
          <w:sz w:val="24"/>
          <w:szCs w:val="24"/>
        </w:rPr>
        <w:t>in performance within and outside of the classroom, e.g., guiding or supervising clinical activities.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</w:tabs>
        <w:ind w:left="33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Direct impact on and involvement with students, e.g.</w:t>
      </w:r>
      <w:r w:rsidR="00355424">
        <w:rPr>
          <w:rFonts w:ascii="Times New Roman" w:hAnsi="Times New Roman" w:cs="Times New Roman"/>
          <w:sz w:val="24"/>
          <w:szCs w:val="24"/>
        </w:rPr>
        <w:t xml:space="preserve">, unusual effort to ensure high-quality </w:t>
      </w:r>
      <w:r>
        <w:rPr>
          <w:rFonts w:ascii="Times New Roman" w:hAnsi="Times New Roman" w:cs="Times New Roman"/>
          <w:sz w:val="24"/>
          <w:szCs w:val="24"/>
        </w:rPr>
        <w:t>student learning, student evaluations, peer and administrative comments, or outside awards and recognition.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</w:tabs>
        <w:ind w:left="33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Nurturing, supporting, and expanding the academic talents of graduate students.  For example,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32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providing individualized assistance on theses/dissertations</w:t>
      </w:r>
      <w:r w:rsidR="00304C85">
        <w:rPr>
          <w:rFonts w:ascii="Times New Roman" w:hAnsi="Times New Roman" w:cs="Times New Roman"/>
          <w:sz w:val="24"/>
          <w:szCs w:val="24"/>
        </w:rPr>
        <w:t>,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32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involving students in research projects or publications</w:t>
      </w:r>
      <w:r w:rsidR="00304C85">
        <w:rPr>
          <w:rFonts w:ascii="Times New Roman" w:hAnsi="Times New Roman" w:cs="Times New Roman"/>
          <w:sz w:val="24"/>
          <w:szCs w:val="24"/>
        </w:rPr>
        <w:t>,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32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providing opportunities to apply for grants</w:t>
      </w:r>
      <w:r w:rsidR="00304C85">
        <w:rPr>
          <w:rFonts w:ascii="Times New Roman" w:hAnsi="Times New Roman" w:cs="Times New Roman"/>
          <w:sz w:val="24"/>
          <w:szCs w:val="24"/>
        </w:rPr>
        <w:t>,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32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encouraging/supporting students to attend conferences</w:t>
      </w:r>
      <w:r w:rsidR="00304C85">
        <w:rPr>
          <w:rFonts w:ascii="Times New Roman" w:hAnsi="Times New Roman" w:cs="Times New Roman"/>
          <w:sz w:val="24"/>
          <w:szCs w:val="24"/>
        </w:rPr>
        <w:t>, or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32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providing academic and career counseling.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</w:tabs>
        <w:ind w:left="33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Providing acclimation to the nature and process of the graduate student experience, for example,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32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access to important information/resources</w:t>
      </w:r>
      <w:r w:rsidR="00077B85">
        <w:rPr>
          <w:rFonts w:ascii="Times New Roman" w:hAnsi="Times New Roman" w:cs="Times New Roman"/>
          <w:sz w:val="24"/>
          <w:szCs w:val="24"/>
        </w:rPr>
        <w:t>,</w:t>
      </w:r>
      <w:r w:rsidR="00304C85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C32D68" w:rsidRDefault="00C32D68" w:rsidP="00C32D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32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knowledge about networking.</w:t>
      </w:r>
    </w:p>
    <w:p w:rsidR="00C32D68" w:rsidRDefault="00C32D68" w:rsidP="00C32D68">
      <w:pPr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AWARD VALUE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$2,000 (cash or funds for professional development, e.g., travel).</w:t>
      </w:r>
    </w:p>
    <w:p w:rsidR="00C32D68" w:rsidRDefault="00C32D68" w:rsidP="00C32D68">
      <w:pPr>
        <w:rPr>
          <w:rFonts w:ascii="Times New Roman" w:hAnsi="Times New Roman" w:cs="Times New Roman"/>
          <w:sz w:val="24"/>
          <w:szCs w:val="24"/>
        </w:rPr>
      </w:pPr>
    </w:p>
    <w:p w:rsidR="00ED2EF6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NOMINATION</w:t>
      </w:r>
      <w:r w:rsidR="00ED2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Nominations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1D6382">
        <w:rPr>
          <w:rFonts w:ascii="Times New Roman" w:hAnsi="Times New Roman" w:cs="Times New Roman"/>
          <w:sz w:val="24"/>
          <w:szCs w:val="24"/>
        </w:rPr>
        <w:t xml:space="preserve"> those identified </w:t>
      </w:r>
      <w:r w:rsidR="00442E62">
        <w:rPr>
          <w:rFonts w:ascii="Times New Roman" w:hAnsi="Times New Roman" w:cs="Times New Roman"/>
          <w:sz w:val="24"/>
          <w:szCs w:val="24"/>
        </w:rPr>
        <w:t xml:space="preserve">above </w:t>
      </w:r>
      <w:r w:rsidR="001D6382">
        <w:rPr>
          <w:rFonts w:ascii="Times New Roman" w:hAnsi="Times New Roman" w:cs="Times New Roman"/>
          <w:sz w:val="24"/>
          <w:szCs w:val="24"/>
        </w:rPr>
        <w:t xml:space="preserve">(see </w:t>
      </w:r>
      <w:r w:rsidR="001D6382" w:rsidRPr="001D6382">
        <w:rPr>
          <w:rFonts w:ascii="Times New Roman" w:hAnsi="Times New Roman" w:cs="Times New Roman"/>
          <w:i/>
          <w:sz w:val="24"/>
          <w:szCs w:val="24"/>
        </w:rPr>
        <w:t>Eligibility</w:t>
      </w:r>
      <w:r w:rsidR="005047A3">
        <w:rPr>
          <w:rFonts w:ascii="Times New Roman" w:hAnsi="Times New Roman" w:cs="Times New Roman"/>
          <w:sz w:val="24"/>
          <w:szCs w:val="24"/>
        </w:rPr>
        <w:t xml:space="preserve">), </w:t>
      </w:r>
      <w:r w:rsidR="0066343A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F6">
        <w:rPr>
          <w:rFonts w:ascii="Times New Roman" w:hAnsi="Times New Roman" w:cs="Times New Roman"/>
          <w:sz w:val="24"/>
          <w:szCs w:val="24"/>
        </w:rPr>
        <w:t>staff, and</w:t>
      </w:r>
      <w:r w:rsidR="001D6382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C32D68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PROCEDURE</w:t>
      </w:r>
      <w:r>
        <w:rPr>
          <w:rFonts w:ascii="Times New Roman" w:hAnsi="Times New Roman" w:cs="Times New Roman"/>
          <w:sz w:val="26"/>
          <w:szCs w:val="26"/>
        </w:rPr>
        <w:tab/>
      </w:r>
      <w:r w:rsidR="00ED2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enrolled in the College of Education within the past three years.  Nomination forms must be accompanied by a supporting letter</w:t>
      </w:r>
      <w:r w:rsidR="00D41C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(maximum of two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page</w:t>
      </w:r>
      <w:r w:rsidR="00D41C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addressing the criteria and providing a rationale for the nomination.  Letters should reflect recent accomplishments, that is, they should concentrate on the past </w:t>
      </w:r>
      <w:r w:rsidR="00D41CB0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D41C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B0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t</w:t>
      </w:r>
      <w:r w:rsidR="00CA4D76">
        <w:rPr>
          <w:rFonts w:ascii="Times New Roman" w:hAnsi="Times New Roman" w:cs="Times New Roman"/>
          <w:sz w:val="24"/>
          <w:szCs w:val="24"/>
        </w:rPr>
        <w:t>h specia</w:t>
      </w:r>
      <w:r w:rsidR="008E210E">
        <w:rPr>
          <w:rFonts w:ascii="Times New Roman" w:hAnsi="Times New Roman" w:cs="Times New Roman"/>
          <w:sz w:val="24"/>
          <w:szCs w:val="24"/>
        </w:rPr>
        <w:t>l attention from years 2017-2018</w:t>
      </w:r>
      <w:r w:rsidR="00CA4D76">
        <w:rPr>
          <w:rFonts w:ascii="Times New Roman" w:hAnsi="Times New Roman" w:cs="Times New Roman"/>
          <w:sz w:val="24"/>
          <w:szCs w:val="24"/>
        </w:rPr>
        <w:t xml:space="preserve"> through </w:t>
      </w:r>
      <w:r w:rsidR="008E210E" w:rsidRPr="008E210E">
        <w:rPr>
          <w:rFonts w:ascii="Times New Roman" w:hAnsi="Times New Roman" w:cs="Times New Roman"/>
          <w:sz w:val="24"/>
          <w:szCs w:val="24"/>
        </w:rPr>
        <w:t>2019-20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Additio</w:t>
      </w:r>
      <w:r w:rsidR="00D03922"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 materials from the nominee</w:t>
      </w:r>
      <w:r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will not be considered</w:t>
      </w:r>
      <w:r w:rsidR="00D03922"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D03922" w:rsidRPr="00E16DB7">
        <w:rPr>
          <w:rFonts w:ascii="Times New Roman" w:hAnsi="Times New Roman" w:cs="Times New Roman"/>
          <w:bCs/>
          <w:iCs/>
          <w:sz w:val="24"/>
          <w:szCs w:val="24"/>
        </w:rPr>
        <w:t>Only the nominator’s letter of support, nominee’s</w:t>
      </w:r>
      <w:r w:rsidR="00D03922"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9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nnual performance dossier</w:t>
      </w:r>
      <w:r w:rsidR="00F30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student evaluations will be evaluated by </w:t>
      </w:r>
      <w:r w:rsidR="00F30949">
        <w:rPr>
          <w:rFonts w:ascii="Times New Roman" w:hAnsi="Times New Roman" w:cs="Times New Roman"/>
          <w:sz w:val="24"/>
          <w:szCs w:val="24"/>
        </w:rPr>
        <w:t>FSAC</w:t>
      </w:r>
      <w:r>
        <w:rPr>
          <w:rFonts w:ascii="Times New Roman" w:hAnsi="Times New Roman" w:cs="Times New Roman"/>
          <w:sz w:val="24"/>
          <w:szCs w:val="24"/>
        </w:rPr>
        <w:t xml:space="preserve">.  If the nominator is unable </w:t>
      </w:r>
      <w:r w:rsidR="00D41CB0">
        <w:rPr>
          <w:rFonts w:ascii="Times New Roman" w:hAnsi="Times New Roman" w:cs="Times New Roman"/>
          <w:sz w:val="24"/>
          <w:szCs w:val="24"/>
        </w:rPr>
        <w:t>to address the criteria fully, F</w:t>
      </w:r>
      <w:r w:rsidR="00F12519">
        <w:rPr>
          <w:rFonts w:ascii="Times New Roman" w:hAnsi="Times New Roman" w:cs="Times New Roman"/>
          <w:sz w:val="24"/>
          <w:szCs w:val="24"/>
        </w:rPr>
        <w:t>S</w:t>
      </w:r>
      <w:r w:rsidR="00D41CB0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>will draw on performance dossiers for missing data.</w:t>
      </w:r>
    </w:p>
    <w:p w:rsidR="00C32D68" w:rsidRDefault="00C32D68" w:rsidP="00C32D68">
      <w:pPr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PRESENTATION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Teaching/Mentoring Award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Coll</w:t>
      </w:r>
      <w:r w:rsidR="008E210E">
        <w:rPr>
          <w:rFonts w:ascii="Times New Roman" w:hAnsi="Times New Roman" w:cs="Times New Roman"/>
          <w:sz w:val="24"/>
          <w:szCs w:val="24"/>
        </w:rPr>
        <w:t>ege awards reception in May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D68" w:rsidRDefault="00C32D68" w:rsidP="00C32D68">
      <w:pPr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720"/>
          <w:tab w:val="left" w:pos="1440"/>
          <w:tab w:val="left" w:pos="2160"/>
        </w:tabs>
        <w:ind w:left="2592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DEADLINE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nominations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8E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March 6,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the College of Education,</w:t>
      </w:r>
      <w:r w:rsidR="00D41CB0">
        <w:rPr>
          <w:rFonts w:ascii="Times New Roman" w:hAnsi="Times New Roman" w:cs="Times New Roman"/>
          <w:sz w:val="24"/>
          <w:szCs w:val="24"/>
        </w:rPr>
        <w:t xml:space="preserve"> Faculty</w:t>
      </w:r>
      <w:r w:rsidR="001316BC">
        <w:rPr>
          <w:rFonts w:ascii="Times New Roman" w:hAnsi="Times New Roman" w:cs="Times New Roman"/>
          <w:sz w:val="24"/>
          <w:szCs w:val="24"/>
        </w:rPr>
        <w:t xml:space="preserve"> </w:t>
      </w:r>
      <w:r w:rsidR="00283A40">
        <w:rPr>
          <w:rFonts w:ascii="Times New Roman" w:hAnsi="Times New Roman" w:cs="Times New Roman"/>
          <w:sz w:val="24"/>
          <w:szCs w:val="24"/>
        </w:rPr>
        <w:t xml:space="preserve">and Staff </w:t>
      </w:r>
      <w:r w:rsidR="001316BC">
        <w:rPr>
          <w:rFonts w:ascii="Times New Roman" w:hAnsi="Times New Roman" w:cs="Times New Roman"/>
          <w:sz w:val="24"/>
          <w:szCs w:val="24"/>
        </w:rPr>
        <w:t xml:space="preserve">Awards Committee, Attention:  </w:t>
      </w:r>
      <w:r w:rsidR="00CA4D76">
        <w:rPr>
          <w:rFonts w:ascii="Times New Roman" w:hAnsi="Times New Roman" w:cs="Times New Roman"/>
          <w:sz w:val="24"/>
          <w:szCs w:val="24"/>
        </w:rPr>
        <w:t>Fernando Parra, Administrative Assistant.</w:t>
      </w:r>
    </w:p>
    <w:p w:rsidR="00C32D68" w:rsidRDefault="00C32D68" w:rsidP="00C32D68">
      <w:pPr>
        <w:rPr>
          <w:sz w:val="24"/>
          <w:szCs w:val="24"/>
        </w:rPr>
        <w:sectPr w:rsidR="00C32D68" w:rsidSect="00C32D68">
          <w:pgSz w:w="12240" w:h="15840"/>
          <w:pgMar w:top="288" w:right="288" w:bottom="288" w:left="288" w:header="1440" w:footer="1440" w:gutter="0"/>
          <w:cols w:space="720"/>
        </w:sectPr>
      </w:pPr>
    </w:p>
    <w:p w:rsidR="00C32D68" w:rsidRDefault="00C32D68" w:rsidP="00F125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NOMINATION FORM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The University of Arizona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College of Education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32D68" w:rsidRDefault="005761B9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761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2019-20 </w:t>
      </w:r>
      <w:r w:rsidR="00C32D68" w:rsidRPr="0066343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FACULTY </w:t>
      </w:r>
      <w:r w:rsidR="006634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Teaching/ Mentoring</w:t>
      </w:r>
      <w:r w:rsidR="00C63ED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32D68">
        <w:rPr>
          <w:rFonts w:ascii="Times New Roman" w:hAnsi="Times New Roman" w:cs="Times New Roman"/>
          <w:b/>
          <w:bCs/>
          <w:i/>
          <w:iCs/>
          <w:sz w:val="26"/>
          <w:szCs w:val="26"/>
        </w:rPr>
        <w:t>AWARD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6"/>
          <w:szCs w:val="26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NOMINEE'S NAME:</w:t>
      </w:r>
      <w:r w:rsidR="00725C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152C6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152C6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725C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152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E-Mail Address </w:t>
      </w:r>
      <w:r w:rsidR="00725C08">
        <w:rPr>
          <w:rFonts w:ascii="Times New Roman" w:hAnsi="Times New Roman" w:cs="Times New Roman"/>
          <w:b/>
          <w:bCs/>
          <w:sz w:val="24"/>
          <w:szCs w:val="24"/>
        </w:rPr>
        <w:t>(mandatory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2C69">
        <w:rPr>
          <w:rFonts w:ascii="Times New Roman" w:hAnsi="Times New Roman" w:cs="Times New Roman"/>
          <w:sz w:val="24"/>
          <w:szCs w:val="24"/>
        </w:rPr>
        <w:t xml:space="preserve"> _</w:t>
      </w:r>
      <w:r w:rsidR="00725C08">
        <w:rPr>
          <w:rFonts w:ascii="Times New Roman" w:hAnsi="Times New Roman" w:cs="Times New Roman"/>
          <w:sz w:val="24"/>
          <w:szCs w:val="24"/>
        </w:rPr>
        <w:t>_____</w:t>
      </w:r>
      <w:r w:rsidR="00152C69">
        <w:rPr>
          <w:rFonts w:ascii="Times New Roman" w:hAnsi="Times New Roman" w:cs="Times New Roman"/>
          <w:sz w:val="24"/>
          <w:szCs w:val="24"/>
        </w:rPr>
        <w:t>_____________________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NOMINATOR'S NAME</w:t>
      </w:r>
      <w:r w:rsidR="005F4522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725C08">
        <w:rPr>
          <w:rFonts w:ascii="Times New Roman" w:hAnsi="Times New Roman" w:cs="Times New Roman"/>
          <w:sz w:val="24"/>
          <w:szCs w:val="24"/>
        </w:rPr>
        <w:t>_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(Note: </w:t>
      </w:r>
      <w:r w:rsidR="00B17C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nominator may include multiple letters of support.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B17C4C" w:rsidRDefault="00B17C4C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F12519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one:</w:t>
      </w:r>
      <w:r>
        <w:rPr>
          <w:rFonts w:ascii="Times New Roman" w:hAnsi="Times New Roman" w:cs="Times New Roman"/>
          <w:sz w:val="24"/>
          <w:szCs w:val="24"/>
        </w:rPr>
        <w:tab/>
      </w:r>
      <w:r w:rsidR="00CA4D76">
        <w:rPr>
          <w:rFonts w:ascii="Courier New" w:hAnsi="Courier New" w:cs="Courier New"/>
          <w:sz w:val="24"/>
          <w:szCs w:val="24"/>
        </w:rPr>
        <w:t>□</w:t>
      </w:r>
      <w:r w:rsidR="00CA4D76">
        <w:rPr>
          <w:rFonts w:ascii="Times New Roman" w:hAnsi="Times New Roman" w:cs="Times New Roman"/>
          <w:sz w:val="24"/>
          <w:szCs w:val="24"/>
        </w:rPr>
        <w:t> Faculty</w:t>
      </w:r>
      <w:r w:rsidR="00725C08">
        <w:rPr>
          <w:rFonts w:ascii="Times New Roman" w:hAnsi="Times New Roman" w:cs="Times New Roman"/>
          <w:sz w:val="24"/>
          <w:szCs w:val="24"/>
        </w:rPr>
        <w:t xml:space="preserve"> (tenured, tenure-eligible, professor</w:t>
      </w:r>
      <w:r w:rsidR="005F4522">
        <w:rPr>
          <w:rFonts w:ascii="Times New Roman" w:hAnsi="Times New Roman" w:cs="Times New Roman"/>
          <w:sz w:val="24"/>
          <w:szCs w:val="24"/>
        </w:rPr>
        <w:t xml:space="preserve"> of </w:t>
      </w:r>
      <w:r w:rsidR="005F4522" w:rsidRPr="00E16DB7">
        <w:rPr>
          <w:rFonts w:ascii="Times New Roman" w:hAnsi="Times New Roman" w:cs="Times New Roman"/>
          <w:sz w:val="24"/>
          <w:szCs w:val="24"/>
        </w:rPr>
        <w:t>practice</w:t>
      </w:r>
      <w:r w:rsidR="00F12519" w:rsidRPr="00E16DB7">
        <w:rPr>
          <w:rFonts w:ascii="Times New Roman" w:hAnsi="Times New Roman" w:cs="Times New Roman"/>
          <w:sz w:val="24"/>
          <w:szCs w:val="24"/>
        </w:rPr>
        <w:t xml:space="preserve"> or research</w:t>
      </w:r>
      <w:r w:rsidR="003B44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D68" w:rsidRDefault="00F12519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A4D76">
        <w:rPr>
          <w:rFonts w:ascii="Times New Roman" w:hAnsi="Times New Roman" w:cs="Times New Roman"/>
          <w:sz w:val="24"/>
          <w:szCs w:val="24"/>
        </w:rPr>
        <w:t>Senior</w:t>
      </w:r>
      <w:r w:rsidR="00D970AA">
        <w:rPr>
          <w:rFonts w:ascii="Times New Roman" w:hAnsi="Times New Roman" w:cs="Times New Roman"/>
          <w:sz w:val="24"/>
          <w:szCs w:val="24"/>
        </w:rPr>
        <w:t xml:space="preserve"> lecturer, </w:t>
      </w:r>
      <w:r w:rsidR="003B4493">
        <w:rPr>
          <w:rFonts w:ascii="Times New Roman" w:hAnsi="Times New Roman" w:cs="Times New Roman"/>
          <w:sz w:val="24"/>
          <w:szCs w:val="24"/>
        </w:rPr>
        <w:t>adjunct</w:t>
      </w:r>
      <w:r w:rsidR="00C32D68">
        <w:rPr>
          <w:rFonts w:ascii="Times New Roman" w:hAnsi="Times New Roman" w:cs="Times New Roman"/>
          <w:sz w:val="24"/>
          <w:szCs w:val="24"/>
        </w:rPr>
        <w:t>)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D76">
        <w:rPr>
          <w:rFonts w:ascii="Courier New" w:hAnsi="Courier New" w:cs="Courier New"/>
          <w:sz w:val="24"/>
          <w:szCs w:val="24"/>
        </w:rPr>
        <w:t>□</w:t>
      </w:r>
      <w:r w:rsidR="00CA4D76">
        <w:rPr>
          <w:rFonts w:ascii="Times New Roman" w:hAnsi="Times New Roman" w:cs="Times New Roman"/>
          <w:sz w:val="24"/>
          <w:szCs w:val="24"/>
        </w:rPr>
        <w:t> </w:t>
      </w:r>
      <w:r w:rsidR="0066343A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3B4493">
        <w:rPr>
          <w:rFonts w:ascii="Times New Roman" w:hAnsi="Times New Roman" w:cs="Times New Roman"/>
          <w:sz w:val="24"/>
          <w:szCs w:val="24"/>
        </w:rPr>
        <w:t>Staff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D76"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 Classified Staff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D76">
        <w:rPr>
          <w:rFonts w:ascii="Courier New" w:hAnsi="Courier New" w:cs="Courier New"/>
          <w:sz w:val="24"/>
          <w:szCs w:val="24"/>
        </w:rPr>
        <w:t>□</w:t>
      </w:r>
      <w:r w:rsidR="00CA4D76">
        <w:rPr>
          <w:rFonts w:ascii="Times New Roman" w:hAnsi="Times New Roman" w:cs="Times New Roman"/>
          <w:sz w:val="24"/>
          <w:szCs w:val="24"/>
        </w:rPr>
        <w:t> Student</w:t>
      </w:r>
      <w:r>
        <w:rPr>
          <w:rFonts w:ascii="Times New Roman" w:hAnsi="Times New Roman" w:cs="Times New Roman"/>
          <w:sz w:val="24"/>
          <w:szCs w:val="24"/>
        </w:rPr>
        <w:t xml:space="preserve"> (Most recent semester enrolled: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 )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725C08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725C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E-Mail Address </w:t>
      </w:r>
      <w:r>
        <w:rPr>
          <w:rFonts w:ascii="Times New Roman" w:hAnsi="Times New Roman" w:cs="Times New Roman"/>
          <w:b/>
          <w:bCs/>
          <w:sz w:val="24"/>
          <w:szCs w:val="24"/>
        </w:rPr>
        <w:t>(mandatory)</w:t>
      </w:r>
      <w:r w:rsidR="00725C08">
        <w:rPr>
          <w:rFonts w:ascii="Times New Roman" w:hAnsi="Times New Roman" w:cs="Times New Roman"/>
          <w:sz w:val="24"/>
          <w:szCs w:val="24"/>
        </w:rPr>
        <w:t>:  __________________________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time you have known the nominee:</w:t>
      </w:r>
      <w:r w:rsidR="00725C0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capacity?</w:t>
      </w:r>
      <w:r w:rsidR="00BD372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a statement of </w:t>
      </w:r>
      <w:r w:rsidR="00BD3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longer than two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page</w:t>
      </w:r>
      <w:r w:rsidR="00BD3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describing how you believe the nominee meets the College</w:t>
      </w:r>
      <w:r w:rsidR="00BD372E">
        <w:rPr>
          <w:rFonts w:ascii="Times New Roman" w:hAnsi="Times New Roman" w:cs="Times New Roman"/>
          <w:sz w:val="24"/>
          <w:szCs w:val="24"/>
        </w:rPr>
        <w:t xml:space="preserve"> of Education Faculty Teaching/M</w:t>
      </w:r>
      <w:r>
        <w:rPr>
          <w:rFonts w:ascii="Times New Roman" w:hAnsi="Times New Roman" w:cs="Times New Roman"/>
          <w:sz w:val="24"/>
          <w:szCs w:val="24"/>
        </w:rPr>
        <w:t xml:space="preserve">entoring criteria.  </w:t>
      </w:r>
      <w:r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Additional materials </w:t>
      </w:r>
      <w:r w:rsidR="00F12519"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 the nominee </w:t>
      </w:r>
      <w:r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will not be considered</w:t>
      </w:r>
      <w:r w:rsidR="00F12519" w:rsidRPr="00E16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F12519" w:rsidRPr="00E16DB7">
        <w:rPr>
          <w:rFonts w:ascii="Times New Roman" w:hAnsi="Times New Roman" w:cs="Times New Roman"/>
          <w:bCs/>
          <w:iCs/>
          <w:sz w:val="24"/>
          <w:szCs w:val="24"/>
        </w:rPr>
        <w:t>Only the nominator’s letter of support</w:t>
      </w:r>
      <w:r w:rsidR="00F12519" w:rsidRPr="00E16D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E16D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nominee’s annual performance dossier</w:t>
      </w:r>
      <w:r w:rsidR="00F30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student evaluations will be evaluated by the </w:t>
      </w:r>
      <w:r w:rsidR="00123EA8">
        <w:rPr>
          <w:rFonts w:ascii="Times New Roman" w:hAnsi="Times New Roman" w:cs="Times New Roman"/>
          <w:sz w:val="24"/>
          <w:szCs w:val="24"/>
        </w:rPr>
        <w:t xml:space="preserve">Faculty </w:t>
      </w:r>
      <w:r w:rsidR="00F12519">
        <w:rPr>
          <w:rFonts w:ascii="Times New Roman" w:hAnsi="Times New Roman" w:cs="Times New Roman"/>
          <w:sz w:val="24"/>
          <w:szCs w:val="24"/>
        </w:rPr>
        <w:t xml:space="preserve">and Staff </w:t>
      </w:r>
      <w:r>
        <w:rPr>
          <w:rFonts w:ascii="Times New Roman" w:hAnsi="Times New Roman" w:cs="Times New Roman"/>
          <w:sz w:val="24"/>
          <w:szCs w:val="24"/>
        </w:rPr>
        <w:t>Awards Committee</w:t>
      </w:r>
      <w:r w:rsidR="00123EA8">
        <w:rPr>
          <w:rFonts w:ascii="Times New Roman" w:hAnsi="Times New Roman" w:cs="Times New Roman"/>
          <w:sz w:val="24"/>
          <w:szCs w:val="24"/>
        </w:rPr>
        <w:t xml:space="preserve"> (F</w:t>
      </w:r>
      <w:r w:rsidR="00F12519">
        <w:rPr>
          <w:rFonts w:ascii="Times New Roman" w:hAnsi="Times New Roman" w:cs="Times New Roman"/>
          <w:sz w:val="24"/>
          <w:szCs w:val="24"/>
        </w:rPr>
        <w:t>S</w:t>
      </w:r>
      <w:r w:rsidR="00123EA8">
        <w:rPr>
          <w:rFonts w:ascii="Times New Roman" w:hAnsi="Times New Roman" w:cs="Times New Roman"/>
          <w:sz w:val="24"/>
          <w:szCs w:val="24"/>
        </w:rPr>
        <w:t>AC)</w:t>
      </w:r>
      <w:r>
        <w:rPr>
          <w:rFonts w:ascii="Times New Roman" w:hAnsi="Times New Roman" w:cs="Times New Roman"/>
          <w:sz w:val="24"/>
          <w:szCs w:val="24"/>
        </w:rPr>
        <w:t>.  If the nominator is unable to</w:t>
      </w:r>
      <w:r w:rsidR="00123EA8">
        <w:rPr>
          <w:rFonts w:ascii="Times New Roman" w:hAnsi="Times New Roman" w:cs="Times New Roman"/>
          <w:sz w:val="24"/>
          <w:szCs w:val="24"/>
        </w:rPr>
        <w:t xml:space="preserve"> address the criteria fully, F</w:t>
      </w:r>
      <w:r w:rsidR="00F12519">
        <w:rPr>
          <w:rFonts w:ascii="Times New Roman" w:hAnsi="Times New Roman" w:cs="Times New Roman"/>
          <w:sz w:val="24"/>
          <w:szCs w:val="24"/>
        </w:rPr>
        <w:t>S</w:t>
      </w:r>
      <w:r w:rsidR="00123EA8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will draw on performance dossiers for missing data.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4329C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C4329C">
        <w:rPr>
          <w:rFonts w:ascii="Times New Roman" w:hAnsi="Times New Roman" w:cs="Times New Roman"/>
          <w:b/>
          <w:bCs/>
          <w:sz w:val="24"/>
          <w:szCs w:val="24"/>
        </w:rPr>
        <w:t xml:space="preserve">Faculty </w:t>
      </w:r>
      <w:r w:rsidR="00F12519">
        <w:rPr>
          <w:rFonts w:ascii="Times New Roman" w:hAnsi="Times New Roman" w:cs="Times New Roman"/>
          <w:b/>
          <w:bCs/>
          <w:sz w:val="24"/>
          <w:szCs w:val="24"/>
        </w:rPr>
        <w:t xml:space="preserve">and Staff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 Committee may share my nomination letter with the nominee. </w:t>
      </w:r>
    </w:p>
    <w:p w:rsidR="00C32D68" w:rsidRDefault="00A1239B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□</w:t>
      </w:r>
      <w:r>
        <w:rPr>
          <w:rFonts w:ascii="WP TypographicSymbols" w:hAnsi="WP TypographicSymbols" w:cs="WP TypographicSymbols"/>
          <w:b/>
          <w:bCs/>
          <w:sz w:val="24"/>
          <w:szCs w:val="24"/>
        </w:rPr>
        <w:t xml:space="preserve"> </w:t>
      </w:r>
      <w:r w:rsidR="00C32D68">
        <w:rPr>
          <w:rFonts w:ascii="Times New Roman" w:hAnsi="Times New Roman" w:cs="Times New Roman"/>
          <w:b/>
          <w:bCs/>
          <w:sz w:val="24"/>
          <w:szCs w:val="24"/>
        </w:rPr>
        <w:t xml:space="preserve">Yes   </w:t>
      </w:r>
      <w:r w:rsidR="00C32D6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>□</w:t>
      </w:r>
      <w:r w:rsidR="00C32D68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this nomination form and the accompanying statement to the College of Education, </w:t>
      </w:r>
      <w:r w:rsidR="00C4329C">
        <w:rPr>
          <w:rFonts w:ascii="Times New Roman" w:hAnsi="Times New Roman" w:cs="Times New Roman"/>
          <w:sz w:val="24"/>
          <w:szCs w:val="24"/>
        </w:rPr>
        <w:t xml:space="preserve">Faculty </w:t>
      </w:r>
      <w:r w:rsidR="00F12519">
        <w:rPr>
          <w:rFonts w:ascii="Times New Roman" w:hAnsi="Times New Roman" w:cs="Times New Roman"/>
          <w:sz w:val="24"/>
          <w:szCs w:val="24"/>
        </w:rPr>
        <w:t xml:space="preserve">and Staff </w:t>
      </w:r>
      <w:r>
        <w:rPr>
          <w:rFonts w:ascii="Times New Roman" w:hAnsi="Times New Roman" w:cs="Times New Roman"/>
          <w:sz w:val="24"/>
          <w:szCs w:val="24"/>
        </w:rPr>
        <w:t xml:space="preserve">Awards Committee, </w:t>
      </w:r>
      <w:r w:rsidR="00C4329C">
        <w:rPr>
          <w:rFonts w:ascii="Times New Roman" w:hAnsi="Times New Roman" w:cs="Times New Roman"/>
          <w:sz w:val="24"/>
          <w:szCs w:val="24"/>
        </w:rPr>
        <w:t>The University of Arizona, 1430 E. 2</w:t>
      </w:r>
      <w:r w:rsidR="00C4329C" w:rsidRPr="00C432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4329C">
        <w:rPr>
          <w:rFonts w:ascii="Times New Roman" w:hAnsi="Times New Roman" w:cs="Times New Roman"/>
          <w:sz w:val="24"/>
          <w:szCs w:val="24"/>
        </w:rPr>
        <w:t xml:space="preserve"> St., Tucson, AZ 85721, </w:t>
      </w:r>
      <w:r>
        <w:rPr>
          <w:rFonts w:ascii="Times New Roman" w:hAnsi="Times New Roman" w:cs="Times New Roman"/>
          <w:sz w:val="24"/>
          <w:szCs w:val="24"/>
        </w:rPr>
        <w:t xml:space="preserve">Attention: </w:t>
      </w:r>
      <w:r w:rsidR="00CA4D76">
        <w:rPr>
          <w:rFonts w:ascii="Times New Roman" w:hAnsi="Times New Roman" w:cs="Times New Roman"/>
          <w:sz w:val="24"/>
          <w:szCs w:val="24"/>
        </w:rPr>
        <w:t xml:space="preserve"> Fernando Parra, Administrative Assistant.</w:t>
      </w:r>
    </w:p>
    <w:p w:rsidR="00C32D68" w:rsidRDefault="00C32D68" w:rsidP="00C32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32D68" w:rsidRDefault="00C32D68" w:rsidP="00C32D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Deadline: </w:t>
      </w:r>
      <w:r w:rsidR="008E210E" w:rsidRPr="008E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March 6, 2020</w:t>
      </w:r>
    </w:p>
    <w:p w:rsidR="005E29EF" w:rsidRPr="00F419AD" w:rsidRDefault="005E29EF" w:rsidP="005E29EF">
      <w:pPr>
        <w:pStyle w:val="NoSpacing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419AD">
        <w:rPr>
          <w:rFonts w:asciiTheme="majorHAnsi" w:hAnsiTheme="majorHAnsi" w:cstheme="majorHAnsi"/>
          <w:b/>
          <w:i/>
          <w:sz w:val="28"/>
          <w:szCs w:val="28"/>
        </w:rPr>
        <w:lastRenderedPageBreak/>
        <w:t>COLLEGE OF EDUCATION</w:t>
      </w:r>
    </w:p>
    <w:p w:rsidR="007E68E2" w:rsidRPr="00F419AD" w:rsidRDefault="007E68E2" w:rsidP="007E6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1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FACULTY TEACHING/MENTORING AWARD</w:t>
      </w:r>
    </w:p>
    <w:p w:rsidR="007E68E2" w:rsidRDefault="007E68E2" w:rsidP="007E68E2">
      <w:pPr>
        <w:pStyle w:val="NoSpacing"/>
        <w:rPr>
          <w:rFonts w:asciiTheme="majorHAnsi" w:hAnsiTheme="majorHAnsi" w:cstheme="majorHAnsi"/>
          <w:b/>
          <w:i/>
          <w:sz w:val="26"/>
          <w:szCs w:val="26"/>
        </w:rPr>
      </w:pPr>
    </w:p>
    <w:p w:rsidR="007E68E2" w:rsidRPr="005E29EF" w:rsidRDefault="007E68E2" w:rsidP="007E68E2">
      <w:pPr>
        <w:pStyle w:val="NoSpacing"/>
        <w:rPr>
          <w:rFonts w:asciiTheme="majorHAnsi" w:hAnsiTheme="majorHAnsi" w:cstheme="majorHAnsi"/>
          <w:b/>
          <w:i/>
          <w:sz w:val="26"/>
          <w:szCs w:val="26"/>
        </w:rPr>
      </w:pPr>
    </w:p>
    <w:p w:rsidR="007E68E2" w:rsidRDefault="007E68E2" w:rsidP="007E68E2">
      <w:pPr>
        <w:pStyle w:val="NoSpacing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The following were winners of faculty awards in the past 10 years and are ineligible for this award.</w:t>
      </w:r>
    </w:p>
    <w:p w:rsidR="007E68E2" w:rsidRDefault="007E68E2" w:rsidP="005E29EF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:rsidR="005E29EF" w:rsidRPr="005E29EF" w:rsidRDefault="005E29EF" w:rsidP="005E29EF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:rsidR="005E29EF" w:rsidRDefault="005E29EF" w:rsidP="005E29EF">
      <w:pPr>
        <w:rPr>
          <w:rFonts w:asciiTheme="majorHAnsi" w:hAnsiTheme="majorHAnsi" w:cstheme="majorHAnsi"/>
          <w:sz w:val="26"/>
          <w:szCs w:val="26"/>
          <w:u w:val="single"/>
        </w:rPr>
      </w:pPr>
      <w:r w:rsidRPr="005E29EF">
        <w:rPr>
          <w:rFonts w:asciiTheme="majorHAnsi" w:hAnsiTheme="majorHAnsi" w:cstheme="majorHAnsi"/>
          <w:sz w:val="26"/>
          <w:szCs w:val="26"/>
          <w:u w:val="single"/>
        </w:rPr>
        <w:t>Year</w:t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  <w:u w:val="single"/>
        </w:rPr>
        <w:t>Name of Award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  <w:u w:val="single"/>
        </w:rPr>
        <w:t>Winner</w:t>
      </w:r>
    </w:p>
    <w:p w:rsidR="0066343A" w:rsidRDefault="0066343A" w:rsidP="005E29EF">
      <w:pPr>
        <w:rPr>
          <w:rFonts w:asciiTheme="majorHAnsi" w:hAnsiTheme="majorHAnsi" w:cstheme="majorHAnsi"/>
          <w:sz w:val="26"/>
          <w:szCs w:val="26"/>
          <w:u w:val="single"/>
        </w:rPr>
      </w:pPr>
    </w:p>
    <w:p w:rsidR="0066343A" w:rsidRPr="0066343A" w:rsidRDefault="0066343A" w:rsidP="005E29EF">
      <w:pPr>
        <w:rPr>
          <w:rFonts w:asciiTheme="majorHAnsi" w:hAnsiTheme="majorHAnsi" w:cstheme="majorHAnsi"/>
          <w:sz w:val="26"/>
          <w:szCs w:val="26"/>
        </w:rPr>
      </w:pPr>
      <w:r w:rsidRPr="0066343A">
        <w:rPr>
          <w:rFonts w:asciiTheme="majorHAnsi" w:hAnsiTheme="majorHAnsi" w:cstheme="majorHAnsi"/>
          <w:sz w:val="26"/>
          <w:szCs w:val="26"/>
        </w:rPr>
        <w:t xml:space="preserve">2019 </w:t>
      </w:r>
      <w:r w:rsidRPr="0066343A">
        <w:rPr>
          <w:rFonts w:asciiTheme="majorHAnsi" w:hAnsiTheme="majorHAnsi" w:cstheme="majorHAnsi"/>
          <w:sz w:val="26"/>
          <w:szCs w:val="26"/>
        </w:rPr>
        <w:tab/>
      </w:r>
      <w:r w:rsidRPr="0066343A">
        <w:rPr>
          <w:rFonts w:asciiTheme="majorHAnsi" w:hAnsiTheme="majorHAnsi" w:cstheme="majorHAnsi"/>
          <w:sz w:val="26"/>
          <w:szCs w:val="26"/>
        </w:rPr>
        <w:tab/>
        <w:t>Service/Outreach</w:t>
      </w:r>
      <w:r w:rsidRPr="0066343A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Dr. Carol Brochin</w:t>
      </w:r>
    </w:p>
    <w:p w:rsidR="00C63ED6" w:rsidRDefault="00C63ED6" w:rsidP="005E29EF">
      <w:pPr>
        <w:rPr>
          <w:rFonts w:asciiTheme="majorHAnsi" w:hAnsiTheme="majorHAnsi" w:cstheme="majorHAnsi"/>
          <w:sz w:val="26"/>
          <w:szCs w:val="26"/>
          <w:u w:val="single"/>
        </w:rPr>
      </w:pPr>
    </w:p>
    <w:p w:rsidR="00C63ED6" w:rsidRDefault="00C63ED6" w:rsidP="005E29EF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2018</w:t>
      </w:r>
      <w:r w:rsidRPr="00C63ED6">
        <w:rPr>
          <w:rFonts w:asciiTheme="majorHAnsi" w:hAnsiTheme="majorHAnsi" w:cstheme="majorHAnsi"/>
          <w:sz w:val="26"/>
          <w:szCs w:val="26"/>
        </w:rPr>
        <w:tab/>
      </w:r>
      <w:r w:rsidRPr="00C63ED6">
        <w:rPr>
          <w:rFonts w:asciiTheme="majorHAnsi" w:hAnsiTheme="majorHAnsi" w:cstheme="majorHAnsi"/>
          <w:sz w:val="26"/>
          <w:szCs w:val="26"/>
        </w:rPr>
        <w:tab/>
        <w:t>Teac</w:t>
      </w:r>
      <w:r>
        <w:rPr>
          <w:rFonts w:asciiTheme="majorHAnsi" w:hAnsiTheme="majorHAnsi" w:cstheme="majorHAnsi"/>
          <w:sz w:val="26"/>
          <w:szCs w:val="26"/>
        </w:rPr>
        <w:t>hing/ Mentoring</w:t>
      </w:r>
      <w:r>
        <w:rPr>
          <w:rFonts w:asciiTheme="majorHAnsi" w:hAnsiTheme="majorHAnsi" w:cstheme="majorHAnsi"/>
          <w:sz w:val="26"/>
          <w:szCs w:val="26"/>
        </w:rPr>
        <w:tab/>
        <w:t>Dr. Monica Erbacher</w:t>
      </w:r>
    </w:p>
    <w:p w:rsidR="00C63ED6" w:rsidRPr="00C63ED6" w:rsidRDefault="00C63ED6" w:rsidP="005E29EF">
      <w:pPr>
        <w:rPr>
          <w:rFonts w:asciiTheme="majorHAnsi" w:hAnsiTheme="majorHAnsi" w:cstheme="majorHAnsi"/>
          <w:sz w:val="26"/>
          <w:szCs w:val="26"/>
        </w:rPr>
      </w:pPr>
    </w:p>
    <w:p w:rsidR="00CA4D76" w:rsidRPr="00CA4D76" w:rsidRDefault="00CA4D76" w:rsidP="005E29EF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2017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Service/Outreach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Dr. Jill Koyama</w:t>
      </w:r>
    </w:p>
    <w:p w:rsidR="00CA4D76" w:rsidRPr="005E29EF" w:rsidRDefault="00CA4D76" w:rsidP="005E29EF">
      <w:pPr>
        <w:rPr>
          <w:rFonts w:asciiTheme="majorHAnsi" w:hAnsiTheme="majorHAnsi" w:cstheme="majorHAnsi"/>
          <w:sz w:val="26"/>
          <w:szCs w:val="26"/>
        </w:rPr>
      </w:pPr>
    </w:p>
    <w:p w:rsidR="005E29EF" w:rsidRDefault="00CA4D76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2016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Teaching/ Mentoring</w:t>
      </w:r>
      <w:r>
        <w:rPr>
          <w:rFonts w:asciiTheme="majorHAnsi" w:hAnsiTheme="majorHAnsi" w:cstheme="majorHAnsi"/>
          <w:sz w:val="26"/>
          <w:szCs w:val="26"/>
        </w:rPr>
        <w:tab/>
        <w:t>Dr. Kathy Carter</w:t>
      </w:r>
    </w:p>
    <w:p w:rsidR="00CA4D76" w:rsidRDefault="00CA4D76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C2329C" w:rsidRDefault="00C2329C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2015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Service/Outreach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Dr. Kris Bosworth</w:t>
      </w:r>
    </w:p>
    <w:p w:rsidR="00C2329C" w:rsidRDefault="00C2329C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C2329C" w:rsidRDefault="00C2329C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2014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Teaching/Mentoring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Dr. Kathy Short</w:t>
      </w:r>
    </w:p>
    <w:p w:rsidR="00C2329C" w:rsidRDefault="00C2329C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5E29EF" w:rsidRPr="005E29EF" w:rsidRDefault="00F419AD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2013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Service/</w:t>
      </w:r>
      <w:r w:rsidR="005E29EF" w:rsidRPr="005E29EF">
        <w:rPr>
          <w:rFonts w:asciiTheme="majorHAnsi" w:hAnsiTheme="majorHAnsi" w:cstheme="majorHAnsi"/>
          <w:sz w:val="26"/>
          <w:szCs w:val="26"/>
        </w:rPr>
        <w:t xml:space="preserve">Outreach </w:t>
      </w:r>
      <w:r w:rsidR="005E29EF" w:rsidRPr="005E29EF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="005E29EF">
        <w:rPr>
          <w:rFonts w:asciiTheme="majorHAnsi" w:hAnsiTheme="majorHAnsi" w:cstheme="majorHAnsi"/>
          <w:sz w:val="26"/>
          <w:szCs w:val="26"/>
        </w:rPr>
        <w:t xml:space="preserve">Dr. Patty Anders and </w:t>
      </w:r>
      <w:r w:rsidR="005E29EF" w:rsidRPr="005E29EF">
        <w:rPr>
          <w:rFonts w:asciiTheme="majorHAnsi" w:hAnsiTheme="majorHAnsi" w:cstheme="majorHAnsi"/>
          <w:sz w:val="26"/>
          <w:szCs w:val="26"/>
        </w:rPr>
        <w:t>Dr. Sheri Bauman</w:t>
      </w:r>
    </w:p>
    <w:p w:rsidR="005E29EF" w:rsidRPr="005E29EF" w:rsidRDefault="005E29EF" w:rsidP="005E29EF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5E29EF" w:rsidRPr="005E29EF" w:rsidRDefault="005E29EF" w:rsidP="005E29EF">
      <w:pPr>
        <w:rPr>
          <w:rFonts w:asciiTheme="majorHAnsi" w:hAnsiTheme="majorHAnsi" w:cstheme="majorHAnsi"/>
          <w:sz w:val="26"/>
          <w:szCs w:val="26"/>
        </w:rPr>
      </w:pPr>
      <w:r w:rsidRPr="005E29EF">
        <w:rPr>
          <w:rFonts w:asciiTheme="majorHAnsi" w:hAnsiTheme="majorHAnsi" w:cstheme="majorHAnsi"/>
          <w:sz w:val="26"/>
          <w:szCs w:val="26"/>
        </w:rPr>
        <w:t>2012</w:t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</w:rPr>
        <w:tab/>
        <w:t>Teaching/Mentoring</w:t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</w:rPr>
        <w:tab/>
        <w:t>Dr. Mary Carol Combs</w:t>
      </w:r>
    </w:p>
    <w:p w:rsidR="005E29EF" w:rsidRPr="005E29EF" w:rsidRDefault="005E29EF" w:rsidP="005E29EF">
      <w:pPr>
        <w:rPr>
          <w:rFonts w:asciiTheme="majorHAnsi" w:eastAsia="Times New Roman" w:hAnsiTheme="majorHAnsi" w:cstheme="majorHAnsi"/>
          <w:sz w:val="26"/>
          <w:szCs w:val="26"/>
        </w:rPr>
      </w:pPr>
    </w:p>
    <w:p w:rsidR="005E29EF" w:rsidRPr="005E29EF" w:rsidRDefault="005E29EF" w:rsidP="005E29EF">
      <w:pPr>
        <w:rPr>
          <w:rFonts w:asciiTheme="majorHAnsi" w:hAnsiTheme="majorHAnsi" w:cstheme="majorHAnsi"/>
          <w:sz w:val="26"/>
          <w:szCs w:val="26"/>
        </w:rPr>
      </w:pPr>
      <w:r w:rsidRPr="005E29EF">
        <w:rPr>
          <w:rFonts w:asciiTheme="majorHAnsi" w:hAnsiTheme="majorHAnsi" w:cstheme="majorHAnsi"/>
          <w:sz w:val="26"/>
          <w:szCs w:val="26"/>
        </w:rPr>
        <w:t>2011</w:t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</w:rPr>
        <w:tab/>
        <w:t>Service/Outreach</w:t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</w:rPr>
        <w:tab/>
        <w:t>Dr. Sheilah Nicholas</w:t>
      </w:r>
    </w:p>
    <w:p w:rsidR="005E29EF" w:rsidRDefault="005E29EF" w:rsidP="005E29EF">
      <w:pPr>
        <w:rPr>
          <w:rFonts w:asciiTheme="majorHAnsi" w:hAnsiTheme="majorHAnsi" w:cstheme="majorHAnsi"/>
          <w:sz w:val="26"/>
          <w:szCs w:val="26"/>
        </w:rPr>
      </w:pPr>
    </w:p>
    <w:p w:rsidR="005E29EF" w:rsidRPr="005E29EF" w:rsidRDefault="005E29EF" w:rsidP="005E29EF">
      <w:pPr>
        <w:rPr>
          <w:rFonts w:asciiTheme="majorHAnsi" w:hAnsiTheme="majorHAnsi" w:cstheme="majorHAnsi"/>
          <w:sz w:val="26"/>
          <w:szCs w:val="26"/>
        </w:rPr>
      </w:pPr>
      <w:r w:rsidRPr="005E29EF">
        <w:rPr>
          <w:rFonts w:asciiTheme="majorHAnsi" w:hAnsiTheme="majorHAnsi" w:cstheme="majorHAnsi"/>
          <w:sz w:val="26"/>
          <w:szCs w:val="26"/>
        </w:rPr>
        <w:t>2010</w:t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</w:rPr>
        <w:tab/>
        <w:t>Teaching/Mentoring</w:t>
      </w:r>
      <w:r w:rsidRPr="005E29EF">
        <w:rPr>
          <w:rFonts w:asciiTheme="majorHAnsi" w:hAnsiTheme="majorHAnsi" w:cstheme="majorHAnsi"/>
          <w:sz w:val="26"/>
          <w:szCs w:val="26"/>
        </w:rPr>
        <w:tab/>
      </w:r>
      <w:r w:rsidRPr="005E29EF">
        <w:rPr>
          <w:rFonts w:asciiTheme="majorHAnsi" w:hAnsiTheme="majorHAnsi" w:cstheme="majorHAnsi"/>
          <w:sz w:val="26"/>
          <w:szCs w:val="26"/>
        </w:rPr>
        <w:tab/>
        <w:t>Dr. John Umbreit</w:t>
      </w:r>
    </w:p>
    <w:p w:rsidR="005E29EF" w:rsidRDefault="005E29EF" w:rsidP="005E29EF">
      <w:pPr>
        <w:rPr>
          <w:rFonts w:asciiTheme="majorHAnsi" w:hAnsiTheme="majorHAnsi" w:cstheme="majorHAnsi"/>
          <w:sz w:val="26"/>
          <w:szCs w:val="26"/>
        </w:rPr>
      </w:pPr>
    </w:p>
    <w:p w:rsidR="005E29EF" w:rsidRDefault="005E29EF" w:rsidP="005E29EF">
      <w:pPr>
        <w:rPr>
          <w:rFonts w:asciiTheme="majorHAnsi" w:hAnsiTheme="majorHAnsi" w:cstheme="majorHAnsi"/>
          <w:sz w:val="26"/>
          <w:szCs w:val="26"/>
        </w:rPr>
      </w:pPr>
    </w:p>
    <w:p w:rsidR="005E29EF" w:rsidRDefault="005E29EF" w:rsidP="005E29EF">
      <w:pPr>
        <w:rPr>
          <w:rFonts w:asciiTheme="majorHAnsi" w:hAnsiTheme="majorHAnsi" w:cstheme="majorHAnsi"/>
          <w:sz w:val="26"/>
          <w:szCs w:val="26"/>
        </w:rPr>
      </w:pPr>
    </w:p>
    <w:p w:rsidR="005E29EF" w:rsidRPr="005E29EF" w:rsidRDefault="005E29EF" w:rsidP="00C32D68">
      <w:pPr>
        <w:rPr>
          <w:rFonts w:asciiTheme="majorHAnsi" w:hAnsiTheme="majorHAnsi" w:cstheme="majorHAnsi"/>
          <w:bCs/>
          <w:iCs/>
          <w:sz w:val="26"/>
          <w:szCs w:val="26"/>
        </w:rPr>
      </w:pPr>
    </w:p>
    <w:sectPr w:rsidR="005E29EF" w:rsidRPr="005E29EF" w:rsidSect="00F125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8"/>
    <w:rsid w:val="00001F59"/>
    <w:rsid w:val="000256A2"/>
    <w:rsid w:val="00077B85"/>
    <w:rsid w:val="00123EA8"/>
    <w:rsid w:val="001316BC"/>
    <w:rsid w:val="00152C69"/>
    <w:rsid w:val="001D6382"/>
    <w:rsid w:val="00283A40"/>
    <w:rsid w:val="00301ED8"/>
    <w:rsid w:val="00304C85"/>
    <w:rsid w:val="00355424"/>
    <w:rsid w:val="00357BE4"/>
    <w:rsid w:val="003B4493"/>
    <w:rsid w:val="00442E62"/>
    <w:rsid w:val="005011DE"/>
    <w:rsid w:val="005047A3"/>
    <w:rsid w:val="005761B9"/>
    <w:rsid w:val="005E29EF"/>
    <w:rsid w:val="005F4522"/>
    <w:rsid w:val="006463C3"/>
    <w:rsid w:val="0066343A"/>
    <w:rsid w:val="00684472"/>
    <w:rsid w:val="00690A91"/>
    <w:rsid w:val="00725C08"/>
    <w:rsid w:val="00743175"/>
    <w:rsid w:val="00745A55"/>
    <w:rsid w:val="00761516"/>
    <w:rsid w:val="007E68E2"/>
    <w:rsid w:val="008025C3"/>
    <w:rsid w:val="00815B66"/>
    <w:rsid w:val="008B5F17"/>
    <w:rsid w:val="008E210E"/>
    <w:rsid w:val="00952CC9"/>
    <w:rsid w:val="00984825"/>
    <w:rsid w:val="009E1979"/>
    <w:rsid w:val="00A1239B"/>
    <w:rsid w:val="00AD2DC2"/>
    <w:rsid w:val="00B17C4C"/>
    <w:rsid w:val="00B42F73"/>
    <w:rsid w:val="00BD372E"/>
    <w:rsid w:val="00C0664F"/>
    <w:rsid w:val="00C2329C"/>
    <w:rsid w:val="00C32D68"/>
    <w:rsid w:val="00C35487"/>
    <w:rsid w:val="00C4329C"/>
    <w:rsid w:val="00C51F46"/>
    <w:rsid w:val="00C63ED6"/>
    <w:rsid w:val="00CA4D76"/>
    <w:rsid w:val="00D03922"/>
    <w:rsid w:val="00D41CB0"/>
    <w:rsid w:val="00D970AA"/>
    <w:rsid w:val="00DC42A6"/>
    <w:rsid w:val="00E16DB7"/>
    <w:rsid w:val="00E541EF"/>
    <w:rsid w:val="00E724DB"/>
    <w:rsid w:val="00ED2EF6"/>
    <w:rsid w:val="00F12519"/>
    <w:rsid w:val="00F30949"/>
    <w:rsid w:val="00F419AD"/>
    <w:rsid w:val="00F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3F881-76A9-4333-8EDC-867D73E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6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DB"/>
    <w:pPr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4DB"/>
    <w:p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4DB"/>
    <w:pPr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4DB"/>
    <w:pPr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4DB"/>
    <w:pPr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4DB"/>
    <w:pPr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DB"/>
    <w:pPr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DB"/>
    <w:pPr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DB"/>
    <w:pPr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24DB"/>
    <w:pPr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72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DB"/>
    <w:pPr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72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24DB"/>
    <w:rPr>
      <w:b/>
      <w:bCs/>
    </w:rPr>
  </w:style>
  <w:style w:type="character" w:styleId="Emphasis">
    <w:name w:val="Emphasis"/>
    <w:uiPriority w:val="20"/>
    <w:qFormat/>
    <w:rsid w:val="00E72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24DB"/>
    <w:pPr>
      <w:autoSpaceDE/>
      <w:autoSpaceDN/>
      <w:adjustRightInd/>
    </w:pPr>
    <w:rPr>
      <w:rFonts w:asciiTheme="minorHAnsi" w:hAnsiTheme="minorHAns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724DB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4DB"/>
    <w:pPr>
      <w:autoSpaceDE/>
      <w:autoSpaceDN/>
      <w:adjustRightInd/>
      <w:spacing w:before="200" w:line="276" w:lineRule="auto"/>
      <w:ind w:left="360" w:right="360"/>
    </w:pPr>
    <w:rPr>
      <w:rFonts w:asciiTheme="minorHAnsi" w:hAnsiTheme="minorHAns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72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DB"/>
    <w:pPr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DB"/>
    <w:rPr>
      <w:b/>
      <w:bCs/>
      <w:i/>
      <w:iCs/>
    </w:rPr>
  </w:style>
  <w:style w:type="character" w:styleId="SubtleEmphasis">
    <w:name w:val="Subtle Emphasis"/>
    <w:uiPriority w:val="19"/>
    <w:qFormat/>
    <w:rsid w:val="00E724DB"/>
    <w:rPr>
      <w:i/>
      <w:iCs/>
    </w:rPr>
  </w:style>
  <w:style w:type="character" w:styleId="IntenseEmphasis">
    <w:name w:val="Intense Emphasis"/>
    <w:uiPriority w:val="21"/>
    <w:qFormat/>
    <w:rsid w:val="00E724DB"/>
    <w:rPr>
      <w:b/>
      <w:bCs/>
    </w:rPr>
  </w:style>
  <w:style w:type="character" w:styleId="SubtleReference">
    <w:name w:val="Subtle Reference"/>
    <w:uiPriority w:val="31"/>
    <w:qFormat/>
    <w:rsid w:val="00E724DB"/>
    <w:rPr>
      <w:smallCaps/>
    </w:rPr>
  </w:style>
  <w:style w:type="character" w:styleId="IntenseReference">
    <w:name w:val="Intense Reference"/>
    <w:uiPriority w:val="32"/>
    <w:qFormat/>
    <w:rsid w:val="00E724DB"/>
    <w:rPr>
      <w:smallCaps/>
      <w:spacing w:val="5"/>
      <w:u w:val="single"/>
    </w:rPr>
  </w:style>
  <w:style w:type="character" w:styleId="BookTitle">
    <w:name w:val="Book Title"/>
    <w:uiPriority w:val="33"/>
    <w:qFormat/>
    <w:rsid w:val="00E72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749</Words>
  <Characters>5293</Characters>
  <Application>Microsoft Office Word</Application>
  <DocSecurity>0</DocSecurity>
  <Lines>330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of Ariz</dc:creator>
  <cp:lastModifiedBy>Parra, Jorge Fernando - (jorgeparra)</cp:lastModifiedBy>
  <cp:revision>4</cp:revision>
  <cp:lastPrinted>2020-02-13T21:42:00Z</cp:lastPrinted>
  <dcterms:created xsi:type="dcterms:W3CDTF">2020-02-12T21:26:00Z</dcterms:created>
  <dcterms:modified xsi:type="dcterms:W3CDTF">2020-02-17T21:19:00Z</dcterms:modified>
</cp:coreProperties>
</file>